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76232" w14:textId="77777777" w:rsidR="00EE485F" w:rsidRDefault="00621D9C">
      <w:pPr>
        <w:rPr>
          <w:lang w:val="es-ES"/>
        </w:rPr>
      </w:pPr>
      <w:r>
        <w:rPr>
          <w:lang w:val="es-ES"/>
        </w:rPr>
        <w:t>OBLIGACIÓN 1.</w:t>
      </w:r>
    </w:p>
    <w:tbl>
      <w:tblPr>
        <w:tblW w:w="9525" w:type="dxa"/>
        <w:tblLayout w:type="fixed"/>
        <w:tblLook w:val="0400" w:firstRow="0" w:lastRow="0" w:firstColumn="0" w:lastColumn="0" w:noHBand="0" w:noVBand="1"/>
      </w:tblPr>
      <w:tblGrid>
        <w:gridCol w:w="3990"/>
        <w:gridCol w:w="2846"/>
        <w:gridCol w:w="2689"/>
      </w:tblGrid>
      <w:tr w:rsidR="00150219" w14:paraId="6D49FF3B" w14:textId="77777777">
        <w:trPr>
          <w:trHeight w:val="212"/>
        </w:trPr>
        <w:tc>
          <w:tcPr>
            <w:tcW w:w="3990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148F0257" w14:textId="0EE04EE0" w:rsidR="00150219" w:rsidRDefault="00150219" w:rsidP="00150219">
            <w:pPr>
              <w:spacing w:after="0" w:line="240" w:lineRule="auto"/>
              <w:rPr>
                <w:rFonts w:eastAsia="Arial" w:cs="Calibri"/>
                <w:color w:val="000000"/>
                <w:sz w:val="24"/>
                <w:szCs w:val="24"/>
              </w:rPr>
            </w:pPr>
            <w:r w:rsidRPr="005406EB">
              <w:t>Desarrollar actividades de planeación de los procesos formativos asignados por la coordinación académica, conforme: la modalidad, las necesidades del servicio, las jornadas académicas y sedes adscritas al Centro de Formación, en la red de conocimiento y áreas temáticas citadas en el objeto contractual, siguiendo los lineamientos institucionales, garantizando el</w:t>
            </w:r>
            <w:r>
              <w:t xml:space="preserve"> </w:t>
            </w:r>
            <w:r w:rsidRPr="005406EB">
              <w:t>adecuado desarrollo de contenidos, metodologías, recursos y estrategias pedagógicas que faciliten el aprendizaje y el desarrollo de competencias en los aprendices, en concordancia con las necesidades del sector productivo, las características del grupo poblacional y los estándares de calidad establecidos por el SENA, en periodos definidos según el tipo de formación.</w:t>
            </w:r>
          </w:p>
        </w:tc>
        <w:tc>
          <w:tcPr>
            <w:tcW w:w="2846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4D5985EB" w14:textId="54D29754" w:rsidR="00150219" w:rsidRDefault="00150219" w:rsidP="00150219">
            <w:pPr>
              <w:widowControl w:val="0"/>
              <w:spacing w:after="0" w:line="240" w:lineRule="auto"/>
              <w:ind w:left="106" w:right="149"/>
              <w:rPr>
                <w:rFonts w:eastAsia="Arial" w:cs="Calibri"/>
                <w:color w:val="000000"/>
                <w:sz w:val="24"/>
                <w:szCs w:val="24"/>
              </w:rPr>
            </w:pPr>
            <w:r>
              <w:t xml:space="preserve">Se planificaron los procesos formativos asignados conforme a modalidad, jornadas, sedes y lineamientos institucionales </w:t>
            </w:r>
            <w:r w:rsidRPr="00537A0B">
              <w:rPr>
                <w:rFonts w:eastAsia="Arial" w:cs="Calibri"/>
                <w:color w:val="212121"/>
              </w:rPr>
              <w:t xml:space="preserve">a aprendices de las </w:t>
            </w:r>
            <w:r w:rsidRPr="00537A0B">
              <w:rPr>
                <w:rFonts w:eastAsia="Arial" w:cs="Calibri"/>
                <w:color w:val="000000"/>
              </w:rPr>
              <w:t xml:space="preserve">Fichas: </w:t>
            </w:r>
            <w:r>
              <w:rPr>
                <w:rFonts w:eastAsia="Arial" w:cs="Calibri"/>
                <w:color w:val="000000"/>
              </w:rPr>
              <w:t>3336512 / 3336513</w:t>
            </w:r>
            <w:r w:rsidRPr="00537A0B">
              <w:rPr>
                <w:rFonts w:eastAsia="Arial" w:cs="Calibri"/>
                <w:color w:val="000000"/>
              </w:rPr>
              <w:t xml:space="preserve"> “Desarrollo de videojuegos y entornos interactivos” </w:t>
            </w:r>
          </w:p>
        </w:tc>
        <w:tc>
          <w:tcPr>
            <w:tcW w:w="2689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2E045C24" w14:textId="77777777" w:rsidR="00150219" w:rsidRDefault="00150219" w:rsidP="00150219">
            <w:pPr>
              <w:spacing w:after="0" w:line="240" w:lineRule="auto"/>
              <w:rPr>
                <w:rStyle w:val="Hipervnculo"/>
              </w:rPr>
            </w:pPr>
            <w:r>
              <w:t xml:space="preserve">Documento de planeación académica y cronogramas aprobados: </w:t>
            </w:r>
            <w:hyperlink r:id="rId4"/>
          </w:p>
          <w:p w14:paraId="784F96C2" w14:textId="77777777" w:rsidR="00150219" w:rsidRDefault="00150219" w:rsidP="00150219">
            <w:pPr>
              <w:spacing w:after="0" w:line="240" w:lineRule="auto"/>
              <w:rPr>
                <w:rFonts w:eastAsia="Arial" w:cs="Calibri"/>
                <w:color w:val="000000"/>
                <w:sz w:val="16"/>
                <w:szCs w:val="16"/>
              </w:rPr>
            </w:pPr>
          </w:p>
          <w:p w14:paraId="2A1E73B7" w14:textId="5AAF45DD" w:rsidR="00150219" w:rsidRDefault="00150219" w:rsidP="00150219">
            <w:pPr>
              <w:spacing w:after="0" w:line="240" w:lineRule="auto"/>
              <w:rPr>
                <w:rFonts w:eastAsia="Arial" w:cs="Calibri"/>
                <w:color w:val="000000"/>
                <w:sz w:val="16"/>
                <w:szCs w:val="16"/>
              </w:rPr>
            </w:pPr>
          </w:p>
        </w:tc>
      </w:tr>
    </w:tbl>
    <w:p w14:paraId="22D522F9" w14:textId="5A5BD4F8" w:rsidR="007D5A6E" w:rsidRDefault="007D5A6E">
      <w:pPr>
        <w:rPr>
          <w:lang w:val="es-ES"/>
        </w:rPr>
      </w:pPr>
    </w:p>
    <w:p w14:paraId="27552852" w14:textId="77777777" w:rsidR="007C7166" w:rsidRDefault="007C7166">
      <w:pPr>
        <w:rPr>
          <w:lang w:val="es-ES"/>
        </w:rPr>
      </w:pPr>
      <w:r>
        <w:rPr>
          <w:noProof/>
          <w:lang w:val="es-ES"/>
        </w:rPr>
        <w:drawing>
          <wp:inline distT="0" distB="0" distL="0" distR="0" wp14:anchorId="2CB47489" wp14:editId="017AA911">
            <wp:extent cx="5600700" cy="280987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AF133B" w14:textId="0C20C972" w:rsidR="007C7166" w:rsidRDefault="007C7166">
      <w:pPr>
        <w:rPr>
          <w:lang w:val="es-ES"/>
        </w:rPr>
      </w:pPr>
      <w:r>
        <w:rPr>
          <w:noProof/>
          <w:lang w:val="es-ES"/>
        </w:rPr>
        <w:lastRenderedPageBreak/>
        <w:drawing>
          <wp:inline distT="0" distB="0" distL="0" distR="0" wp14:anchorId="2A12932E" wp14:editId="17CE4574">
            <wp:extent cx="5600700" cy="2809875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CC7BE" w14:textId="77777777" w:rsidR="008475A6" w:rsidRDefault="008475A6">
      <w:pPr>
        <w:rPr>
          <w:lang w:val="es-ES"/>
        </w:rPr>
      </w:pPr>
    </w:p>
    <w:p w14:paraId="7D478893" w14:textId="45818D09" w:rsidR="007D5A6E" w:rsidRDefault="007C7166">
      <w:pPr>
        <w:rPr>
          <w:lang w:val="es-ES"/>
        </w:rPr>
      </w:pPr>
      <w:r>
        <w:rPr>
          <w:noProof/>
          <w:lang w:val="es-ES"/>
        </w:rPr>
        <w:drawing>
          <wp:inline distT="0" distB="0" distL="0" distR="0" wp14:anchorId="755BD08A" wp14:editId="64EB8774">
            <wp:extent cx="5600700" cy="2809875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0C5A81" w14:textId="77777777" w:rsidR="007C7166" w:rsidRDefault="007C7166">
      <w:pPr>
        <w:rPr>
          <w:lang w:val="es-ES"/>
        </w:rPr>
      </w:pPr>
    </w:p>
    <w:p w14:paraId="2D096838" w14:textId="5CEFEE0E" w:rsidR="007C7166" w:rsidRDefault="007C7166">
      <w:pPr>
        <w:rPr>
          <w:lang w:val="es-ES"/>
        </w:rPr>
      </w:pPr>
    </w:p>
    <w:p w14:paraId="7B8C7463" w14:textId="77777777" w:rsidR="007C7166" w:rsidRDefault="007C7166">
      <w:pPr>
        <w:rPr>
          <w:lang w:val="es-ES"/>
        </w:rPr>
      </w:pPr>
    </w:p>
    <w:p w14:paraId="1A1AFAD4" w14:textId="72F8BE3C" w:rsidR="00531307" w:rsidRDefault="00531307">
      <w:pPr>
        <w:rPr>
          <w:lang w:val="es-ES"/>
        </w:rPr>
      </w:pPr>
      <w:r>
        <w:rPr>
          <w:noProof/>
          <w:lang w:val="es-ES"/>
        </w:rPr>
        <w:lastRenderedPageBreak/>
        <w:drawing>
          <wp:inline distT="0" distB="0" distL="0" distR="0" wp14:anchorId="5261FA0C" wp14:editId="3D8DCD27">
            <wp:extent cx="5591175" cy="306705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306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A6E68D" w14:textId="77777777" w:rsidR="007C7166" w:rsidRDefault="007C7166">
      <w:pPr>
        <w:rPr>
          <w:lang w:val="es-ES"/>
        </w:rPr>
      </w:pPr>
    </w:p>
    <w:p w14:paraId="02213066" w14:textId="50BA6755" w:rsidR="00531307" w:rsidRDefault="00531307">
      <w:pPr>
        <w:rPr>
          <w:lang w:val="es-ES"/>
        </w:rPr>
      </w:pPr>
      <w:r>
        <w:rPr>
          <w:noProof/>
          <w:lang w:val="es-ES"/>
        </w:rPr>
        <w:drawing>
          <wp:inline distT="0" distB="0" distL="0" distR="0" wp14:anchorId="5CC4DF3D" wp14:editId="1F69ED66">
            <wp:extent cx="5600700" cy="3038475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30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31307">
      <w:pgSz w:w="12240" w:h="15840"/>
      <w:pgMar w:top="1417" w:right="1701" w:bottom="1417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85F"/>
    <w:rsid w:val="000B3A19"/>
    <w:rsid w:val="00150219"/>
    <w:rsid w:val="00470733"/>
    <w:rsid w:val="00531307"/>
    <w:rsid w:val="00621D9C"/>
    <w:rsid w:val="006F159D"/>
    <w:rsid w:val="006F35E8"/>
    <w:rsid w:val="007C7166"/>
    <w:rsid w:val="007D5A6E"/>
    <w:rsid w:val="00802928"/>
    <w:rsid w:val="008475A6"/>
    <w:rsid w:val="00951CCA"/>
    <w:rsid w:val="00A54177"/>
    <w:rsid w:val="00AB38BC"/>
    <w:rsid w:val="00D14A9D"/>
    <w:rsid w:val="00DA1E37"/>
    <w:rsid w:val="00E86565"/>
    <w:rsid w:val="00ED5362"/>
    <w:rsid w:val="00EE485F"/>
    <w:rsid w:val="00F8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ACA00"/>
  <w15:docId w15:val="{D9E19256-0CEF-45BF-8D2F-33E6B7F02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F0A6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qFormat/>
    <w:rsid w:val="005F0A6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14900"/>
    <w:rPr>
      <w:color w:val="954F72" w:themeColor="followedHyperlink"/>
      <w:u w:val="single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https://sena4-my.sharepoint.com/:f:/r/personal/emcamacho_sena_edu_co/Documents/CENIGRAF/SOPORTES%20PAGO/SOPORTES%20DE%20PAGO%202024/&#193;LVARO%20CORT&#201;S%20T&#201;LLEZ/MARZO/IMC-MARZO-CO1.PCCNTR.5042054-2024/OBLIGACION%201?csf=1&amp;web=1&amp;e=vqjyNm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3</Pages>
  <Words>199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Cortes Tellez</dc:creator>
  <dc:description/>
  <cp:lastModifiedBy>Alvaro Cortes Tellez</cp:lastModifiedBy>
  <cp:revision>81</cp:revision>
  <dcterms:created xsi:type="dcterms:W3CDTF">2023-11-11T01:03:00Z</dcterms:created>
  <dcterms:modified xsi:type="dcterms:W3CDTF">2026-02-09T19:12:00Z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ActionId">
    <vt:lpwstr>c416d96e-c934-4823-b2b8-9a0d7a7fbf60</vt:lpwstr>
  </property>
  <property fmtid="{D5CDD505-2E9C-101B-9397-08002B2CF9AE}" pid="3" name="MSIP_Label_1299739c-ad3d-4908-806e-4d91151a6e13_ContentBits">
    <vt:lpwstr>0</vt:lpwstr>
  </property>
  <property fmtid="{D5CDD505-2E9C-101B-9397-08002B2CF9AE}" pid="4" name="MSIP_Label_1299739c-ad3d-4908-806e-4d91151a6e13_Enabled">
    <vt:lpwstr>true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etDate">
    <vt:lpwstr>2023-11-11T01:04:05Z</vt:lpwstr>
  </property>
  <property fmtid="{D5CDD505-2E9C-101B-9397-08002B2CF9AE}" pid="8" name="MSIP_Label_1299739c-ad3d-4908-806e-4d91151a6e13_SiteId">
    <vt:lpwstr>cbc2c381-2f2e-4d93-91d1-506c9316ace7</vt:lpwstr>
  </property>
</Properties>
</file>